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AEB6F">
      <w:pPr>
        <w:spacing w:after="240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保 密 承 诺 书</w:t>
      </w:r>
    </w:p>
    <w:p w14:paraId="032C27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致：沈阳市第六人民医院（采购人）</w:t>
      </w:r>
    </w:p>
    <w:p w14:paraId="2A6374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我方（投标人名称：　　　　　　　　　　，统一社会信用代码：　　　　　　　　　　　）自愿参与贵院“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沈阳市第六人民医院</w:t>
      </w:r>
      <w:r>
        <w:rPr>
          <w:rFonts w:hint="eastAsia" w:ascii="仿宋" w:hAnsi="仿宋" w:eastAsia="仿宋" w:cs="仿宋"/>
          <w:sz w:val="28"/>
          <w:szCs w:val="28"/>
        </w:rPr>
        <w:t>省直医保定点医疗机构接口升级改造项目”的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28"/>
        </w:rPr>
        <w:t>活动。鉴于贵院将向我方提供《关于省直医保定点医疗机构接口升级改造的通知》及《辽宁省省直医保接口用户手册V2.0.9》两份涉及医保工作秘密的保密资料（以下简称“保密资料”），为严格保护信息安全，我方郑重承诺如下：</w:t>
      </w:r>
    </w:p>
    <w:p w14:paraId="57E2201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一、保密范围</w:t>
      </w:r>
    </w:p>
    <w:p w14:paraId="33B1B7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我方从贵院获取的上述两份保密资料及其衍生文件、口头披露的相关信息，以及通过查阅资料获知的医保接口规则、业务参数、系统架构、未公开规划等一切未公开信息，均纳入本承诺书约定的保密范围。</w:t>
      </w:r>
    </w:p>
    <w:p w14:paraId="3B7EB07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二、保密责任</w:t>
      </w:r>
    </w:p>
    <w:p w14:paraId="1BDB7CA5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将保密资料仅用于本次项目的投标响应及后续可能的合同履约，不得用于任何其他商业活动、学术研究或向第三方转让、许可。</w:t>
      </w:r>
    </w:p>
    <w:p w14:paraId="3BF025F7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严格控制保密资料的知悉范围，仅限于本项目投标核心技术人员查阅，并要求接触保密资料的人员签署同等严格的内部保密协议。</w:t>
      </w:r>
    </w:p>
    <w:p w14:paraId="7BFED793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采取严格保密措施：不复制、不拍照、不截屏、不上传至互联网云盘、不通过微信/QQ等非保密渠道传输；若获取纸质版资料，将妥善保管，不借阅、不转借任何第三方。</w:t>
      </w:r>
    </w:p>
    <w:p w14:paraId="4493FB5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三、禁止性义务</w:t>
      </w:r>
    </w:p>
    <w:p w14:paraId="48DB6C38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未经贵院书面同意，不得向任何新闻媒体、网络平台、同行企业或个人泄露保密资料内容。</w:t>
      </w:r>
    </w:p>
    <w:p w14:paraId="2A2BEB8D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不得反向工程、反编译、拆解保密资料中涉及的接口逻辑或技术规则。</w:t>
      </w:r>
    </w:p>
    <w:p w14:paraId="1F9F5D6C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若我方未中标，不得将保密资料用于其他医院同类项目投标或自身技术研发。</w:t>
      </w:r>
    </w:p>
    <w:p w14:paraId="072BCD6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四、违约责任</w:t>
      </w:r>
    </w:p>
    <w:p w14:paraId="27B8C249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若我方违反上述承诺，贵院有权当场拒绝我方投标并作无效标处理；若已中标，有权废止中标通知、解除合同。</w:t>
      </w:r>
    </w:p>
    <w:p w14:paraId="6CBACB08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我方赔偿因此给贵院造成的全部经济损失（包括但不限于数据泄露导致的医保基金风险、系统整改费用、法律诉讼费用等）。</w:t>
      </w:r>
    </w:p>
    <w:p w14:paraId="7616C5DD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若因我方泄密导致医保部门追责或造成不良社会影响，我方承担全部法律责任。</w:t>
      </w:r>
    </w:p>
    <w:p w14:paraId="6BFE1B9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五、保密期限</w:t>
      </w:r>
    </w:p>
    <w:p w14:paraId="1750AB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本承诺书自我方法定代表人或授权代表签字并加盖公章之日起生效，保密义务长期有效，不因投标未通过、合同未签署、合同终止或项目验收而免除。</w:t>
      </w:r>
    </w:p>
    <w:p w14:paraId="17818B5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firstLine="562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六、资料处置</w:t>
      </w:r>
    </w:p>
    <w:p w14:paraId="2F757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投标截止后或收到贵院中标通知之日起5个工作日内，我方将自行销毁所有保密资料电子版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A4CB8DA">
      <w:pPr>
        <w:spacing w:before="480" w:after="1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投标人（公章）：　　　　　　　　　　　　</w:t>
      </w:r>
    </w:p>
    <w:p w14:paraId="1FDEBFF7">
      <w:pPr>
        <w:spacing w:after="1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法定代表人/授权代表（签字）：　　　　　　　</w:t>
      </w:r>
    </w:p>
    <w:p w14:paraId="0A2CA35B">
      <w:pPr>
        <w:spacing w:after="1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联系人及电话：　　　　　　　　　　　　　　</w:t>
      </w:r>
    </w:p>
    <w:p w14:paraId="583B2129"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　　　年　　月　　日</w:t>
      </w:r>
    </w:p>
    <w:p w14:paraId="265EFABF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panose1 w:val="020B0400000000000000"/>
    <w:charset w:val="86"/>
    <w:family w:val="auto"/>
    <w:pitch w:val="default"/>
    <w:sig w:usb0="2000000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56382"/>
    <w:rsid w:val="7134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40" w:after="160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qFormat/>
    <w:uiPriority w:val="0"/>
    <w:rPr>
      <w:rFonts w:ascii="Times New Roman" w:hAnsi="Times New Roman" w:eastAsia="思源黑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889</Words>
  <Characters>905</Characters>
  <Lines>0</Lines>
  <Paragraphs>0</Paragraphs>
  <TotalTime>11</TotalTime>
  <ScaleCrop>false</ScaleCrop>
  <LinksUpToDate>false</LinksUpToDate>
  <CharactersWithSpaces>970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2026-08-24T00:15:00Z</dcterms:created>
  <dc:creator>Administrator</dc:creator>
  <cp:lastModifiedBy>Ada</cp:lastModifiedBy>
  <dcterms:modified xsi:type="dcterms:W3CDTF">2026-08-24T01:09:49Z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eyJoZGlkIjoiNGNiODg4OTY0ZmQ0NTUwODZhYTQ1ZWIyN2ZlZDFlODEiLCJ1c2VySWQiOiI2MzA5MzY5NDAifQ==</vt:lpwstr>
  </property>
  <property fmtid="{D5CDD505-2E9C-101B-9397-08002B2CF9AE}" pid="4" name="ICV">
    <vt:lpwstr>6C20040A5B76461A8A317489C5642C8A_12</vt:lpwstr>
  </property>
</Properties>
</file>